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4" w:rsidRPr="00C630D2" w:rsidRDefault="00C630D2" w:rsidP="00C630D2">
      <w:pPr>
        <w:pStyle w:val="Brezrazmikov"/>
        <w:ind w:left="-567"/>
        <w:jc w:val="center"/>
        <w:rPr>
          <w:rFonts w:ascii="Tahoma" w:hAnsi="Tahoma" w:cs="Tahoma"/>
          <w:sz w:val="28"/>
          <w:szCs w:val="28"/>
        </w:rPr>
      </w:pPr>
      <w:r w:rsidRPr="00C630D2">
        <w:rPr>
          <w:rFonts w:ascii="Tahoma" w:hAnsi="Tahoma" w:cs="Tahoma"/>
          <w:sz w:val="28"/>
          <w:szCs w:val="28"/>
        </w:rPr>
        <w:t>TEHNIČNI LIST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6"/>
          <w:w w:val="105"/>
          <w:sz w:val="18"/>
          <w:szCs w:val="18"/>
        </w:rPr>
        <w:t>SPLOŠNE INFORMACIJE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</w:p>
    <w:p w:rsidR="00AB2A10" w:rsidRPr="00C630D2" w:rsidRDefault="00C630D2" w:rsidP="00C630D2">
      <w:pPr>
        <w:pStyle w:val="Brezrazmikov"/>
        <w:ind w:left="-567"/>
        <w:rPr>
          <w:rFonts w:ascii="Tahoma" w:hAnsi="Tahoma" w:cs="Tahoma"/>
          <w:spacing w:val="-10"/>
          <w:w w:val="110"/>
          <w:sz w:val="18"/>
          <w:szCs w:val="18"/>
        </w:rPr>
      </w:pPr>
      <w:r w:rsidRPr="00C630D2">
        <w:rPr>
          <w:rFonts w:ascii="Tahoma" w:hAnsi="Tahoma" w:cs="Tahoma"/>
          <w:spacing w:val="-10"/>
          <w:w w:val="110"/>
          <w:sz w:val="18"/>
          <w:szCs w:val="18"/>
        </w:rPr>
        <w:t xml:space="preserve">Trgovsko ime: </w:t>
      </w:r>
      <w:r w:rsidR="00AB2A10" w:rsidRPr="00C630D2">
        <w:rPr>
          <w:rFonts w:ascii="Tahoma" w:hAnsi="Tahoma" w:cs="Tahoma"/>
          <w:b/>
          <w:sz w:val="18"/>
          <w:szCs w:val="18"/>
        </w:rPr>
        <w:t>ZOLLEX</w:t>
      </w:r>
      <w:r w:rsidR="00AB2A10" w:rsidRPr="00C630D2">
        <w:rPr>
          <w:rFonts w:ascii="Tahoma" w:hAnsi="Tahoma" w:cs="Tahoma"/>
          <w:sz w:val="18"/>
          <w:szCs w:val="18"/>
        </w:rPr>
        <w:t xml:space="preserve"> </w:t>
      </w:r>
      <w:r w:rsidR="00AB2A10" w:rsidRPr="00C630D2">
        <w:rPr>
          <w:rFonts w:ascii="Tahoma" w:hAnsi="Tahoma" w:cs="Tahoma"/>
          <w:b/>
          <w:bCs/>
          <w:sz w:val="18"/>
          <w:szCs w:val="18"/>
        </w:rPr>
        <w:t>VIOLA</w:t>
      </w:r>
      <w:r w:rsidR="00AB2A10" w:rsidRPr="00C630D2">
        <w:rPr>
          <w:rFonts w:ascii="Tahoma" w:hAnsi="Tahoma" w:cs="Tahoma"/>
          <w:sz w:val="18"/>
          <w:szCs w:val="18"/>
        </w:rPr>
        <w:t xml:space="preserve"> 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  <w:r w:rsidRPr="00C630D2">
        <w:rPr>
          <w:rFonts w:ascii="Tahoma" w:hAnsi="Tahoma" w:cs="Tahoma"/>
          <w:sz w:val="18"/>
          <w:szCs w:val="18"/>
        </w:rPr>
        <w:t>Vrsta proizvoda</w:t>
      </w:r>
      <w:r w:rsidRPr="00C630D2">
        <w:rPr>
          <w:rFonts w:ascii="Tahoma" w:hAnsi="Tahoma" w:cs="Tahoma"/>
          <w:spacing w:val="-7"/>
          <w:w w:val="110"/>
          <w:sz w:val="18"/>
          <w:szCs w:val="18"/>
        </w:rPr>
        <w:t>: čistilno gel za roke za industrijsko uporabo.</w:t>
      </w:r>
    </w:p>
    <w:p w:rsidR="00C630D2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 xml:space="preserve">Proizvajalec: </w:t>
      </w:r>
    </w:p>
    <w:p w:rsidR="00C630D2" w:rsidRPr="00C630D2" w:rsidRDefault="00C630D2" w:rsidP="00C630D2">
      <w:pPr>
        <w:pStyle w:val="Brezrazmikov"/>
        <w:ind w:left="142"/>
        <w:rPr>
          <w:rFonts w:ascii="Tahoma" w:hAnsi="Tahoma" w:cs="Tahoma"/>
          <w:spacing w:val="-7"/>
          <w:w w:val="110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142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z w:val="18"/>
          <w:szCs w:val="18"/>
        </w:rPr>
        <w:t>ZOLLEKS AVTO D.O.O.</w:t>
      </w:r>
    </w:p>
    <w:p w:rsidR="00AB2A10" w:rsidRPr="00C630D2" w:rsidRDefault="00AB2A10" w:rsidP="00C630D2">
      <w:pPr>
        <w:pStyle w:val="Brezrazmikov"/>
        <w:ind w:left="142"/>
        <w:rPr>
          <w:rFonts w:ascii="Tahoma" w:hAnsi="Tahoma" w:cs="Tahoma"/>
          <w:sz w:val="18"/>
          <w:szCs w:val="18"/>
        </w:rPr>
      </w:pPr>
      <w:proofErr w:type="spellStart"/>
      <w:r w:rsidRPr="00C630D2">
        <w:rPr>
          <w:rFonts w:ascii="Tahoma" w:hAnsi="Tahoma" w:cs="Tahoma"/>
          <w:sz w:val="18"/>
          <w:szCs w:val="18"/>
        </w:rPr>
        <w:t>Kidriceva</w:t>
      </w:r>
      <w:proofErr w:type="spellEnd"/>
      <w:r w:rsidRPr="00C630D2">
        <w:rPr>
          <w:rFonts w:ascii="Tahoma" w:hAnsi="Tahoma" w:cs="Tahoma"/>
          <w:sz w:val="18"/>
          <w:szCs w:val="18"/>
        </w:rPr>
        <w:t xml:space="preserve"> cesta 97</w:t>
      </w:r>
    </w:p>
    <w:p w:rsidR="00AB2A10" w:rsidRPr="00C630D2" w:rsidRDefault="00AB2A10" w:rsidP="00C630D2">
      <w:pPr>
        <w:pStyle w:val="Brezrazmikov"/>
        <w:ind w:left="142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z w:val="18"/>
          <w:szCs w:val="18"/>
        </w:rPr>
        <w:t xml:space="preserve">4220 </w:t>
      </w:r>
      <w:proofErr w:type="spellStart"/>
      <w:r w:rsidRPr="00C630D2">
        <w:rPr>
          <w:rFonts w:ascii="Tahoma" w:hAnsi="Tahoma" w:cs="Tahoma"/>
          <w:sz w:val="18"/>
          <w:szCs w:val="18"/>
        </w:rPr>
        <w:t>Skofja</w:t>
      </w:r>
      <w:proofErr w:type="spellEnd"/>
      <w:r w:rsidRPr="00C630D2">
        <w:rPr>
          <w:rFonts w:ascii="Tahoma" w:hAnsi="Tahoma" w:cs="Tahoma"/>
          <w:sz w:val="18"/>
          <w:szCs w:val="18"/>
        </w:rPr>
        <w:t xml:space="preserve"> Loka</w:t>
      </w:r>
    </w:p>
    <w:p w:rsidR="00AB2A10" w:rsidRPr="00C630D2" w:rsidRDefault="00AB2A10" w:rsidP="00C630D2">
      <w:pPr>
        <w:pStyle w:val="Brezrazmikov"/>
        <w:ind w:left="142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z w:val="18"/>
          <w:szCs w:val="18"/>
        </w:rPr>
        <w:t>+386 4 502 07 10</w:t>
      </w:r>
    </w:p>
    <w:p w:rsidR="00AB2A10" w:rsidRPr="00C630D2" w:rsidRDefault="007A25AC" w:rsidP="00C630D2">
      <w:pPr>
        <w:pStyle w:val="Brezrazmikov"/>
        <w:ind w:left="142"/>
        <w:rPr>
          <w:rFonts w:ascii="Tahoma" w:hAnsi="Tahoma" w:cs="Tahoma"/>
          <w:sz w:val="18"/>
          <w:szCs w:val="18"/>
        </w:rPr>
      </w:pPr>
      <w:hyperlink r:id="rId8" w:history="1">
        <w:r w:rsidR="00AB2A10" w:rsidRPr="00C630D2">
          <w:rPr>
            <w:rStyle w:val="Hiperpovezava"/>
            <w:rFonts w:ascii="Tahoma" w:hAnsi="Tahoma" w:cs="Tahoma"/>
            <w:sz w:val="18"/>
            <w:szCs w:val="18"/>
          </w:rPr>
          <w:t>www.zx-zollex.com</w:t>
        </w:r>
      </w:hyperlink>
    </w:p>
    <w:p w:rsidR="00AB2A10" w:rsidRPr="00C630D2" w:rsidRDefault="007A25AC" w:rsidP="00C630D2">
      <w:pPr>
        <w:pStyle w:val="Brezrazmikov"/>
        <w:ind w:left="142"/>
        <w:rPr>
          <w:rStyle w:val="Hiperpovezava"/>
          <w:rFonts w:ascii="Tahoma" w:hAnsi="Tahoma" w:cs="Tahoma"/>
          <w:sz w:val="18"/>
          <w:szCs w:val="18"/>
        </w:rPr>
      </w:pPr>
      <w:hyperlink r:id="rId9" w:history="1">
        <w:r w:rsidR="00AB2A10" w:rsidRPr="00C630D2">
          <w:rPr>
            <w:rStyle w:val="Hiperpovezava"/>
            <w:rFonts w:ascii="Tahoma" w:hAnsi="Tahoma" w:cs="Tahoma"/>
            <w:sz w:val="18"/>
            <w:szCs w:val="18"/>
          </w:rPr>
          <w:t>info@zolleks.si</w:t>
        </w:r>
      </w:hyperlink>
    </w:p>
    <w:p w:rsidR="00C630D2" w:rsidRDefault="00C630D2" w:rsidP="00C630D2">
      <w:pPr>
        <w:pStyle w:val="Brezrazmikov"/>
        <w:ind w:left="142"/>
        <w:rPr>
          <w:rFonts w:ascii="Tahoma" w:hAnsi="Tahoma" w:cs="Tahoma"/>
          <w:sz w:val="18"/>
          <w:szCs w:val="18"/>
        </w:rPr>
      </w:pPr>
    </w:p>
    <w:p w:rsidR="00FB0B94" w:rsidRPr="00C630D2" w:rsidRDefault="00FB0B94" w:rsidP="00C630D2">
      <w:pPr>
        <w:pStyle w:val="Brezrazmikov"/>
        <w:ind w:left="142"/>
        <w:rPr>
          <w:rFonts w:ascii="Tahoma" w:hAnsi="Tahoma" w:cs="Tahoma"/>
          <w:sz w:val="18"/>
          <w:szCs w:val="18"/>
        </w:rPr>
      </w:pPr>
    </w:p>
    <w:p w:rsidR="00FB0B94" w:rsidRDefault="00FB0B94" w:rsidP="00C630D2">
      <w:pPr>
        <w:pStyle w:val="Brezrazmikov"/>
        <w:ind w:left="-567"/>
        <w:rPr>
          <w:rFonts w:ascii="Tahoma" w:hAnsi="Tahoma" w:cs="Tahoma"/>
          <w:b/>
          <w:bCs/>
          <w:spacing w:val="-4"/>
          <w:w w:val="105"/>
          <w:sz w:val="18"/>
          <w:szCs w:val="18"/>
        </w:rPr>
      </w:pPr>
      <w:r w:rsidRPr="00FB0B94">
        <w:rPr>
          <w:rFonts w:ascii="Tahoma" w:hAnsi="Tahoma" w:cs="Tahoma"/>
          <w:b/>
          <w:bCs/>
          <w:spacing w:val="-4"/>
          <w:w w:val="105"/>
          <w:sz w:val="18"/>
          <w:szCs w:val="18"/>
        </w:rPr>
        <w:t xml:space="preserve">CPNP NOTIFIKACIJSKA ŠTEVILKA PO 13. ČLENU  </w:t>
      </w:r>
      <w:r w:rsidRPr="006D0227">
        <w:rPr>
          <w:rFonts w:ascii="Tahoma" w:hAnsi="Tahoma" w:cs="Tahoma"/>
          <w:b/>
          <w:bCs/>
          <w:sz w:val="18"/>
          <w:szCs w:val="18"/>
        </w:rPr>
        <w:t>UREDBE (ES) št. 1223/2009 o kozmetičnih izdelkih</w:t>
      </w:r>
      <w:r w:rsidRPr="00D83B49">
        <w:rPr>
          <w:rFonts w:ascii="Tahoma" w:hAnsi="Tahoma" w:cs="Tahoma"/>
          <w:b/>
          <w:bCs/>
          <w:spacing w:val="-4"/>
          <w:w w:val="105"/>
          <w:sz w:val="18"/>
          <w:szCs w:val="18"/>
        </w:rPr>
        <w:t xml:space="preserve"> </w:t>
      </w:r>
    </w:p>
    <w:p w:rsidR="00FB0B94" w:rsidRPr="00A10433" w:rsidRDefault="00FB0B94" w:rsidP="00FB0B94">
      <w:pPr>
        <w:pStyle w:val="Brezrazmikov"/>
        <w:ind w:left="-567"/>
        <w:rPr>
          <w:rFonts w:ascii="Tahoma" w:hAnsi="Tahoma" w:cs="Tahoma"/>
          <w:sz w:val="20"/>
          <w:szCs w:val="20"/>
        </w:rPr>
      </w:pPr>
      <w:r w:rsidRPr="00A10433">
        <w:rPr>
          <w:rFonts w:ascii="Tahoma" w:hAnsi="Tahoma" w:cs="Tahoma"/>
          <w:sz w:val="20"/>
          <w:szCs w:val="20"/>
        </w:rPr>
        <w:t xml:space="preserve">N° </w:t>
      </w:r>
      <w:r w:rsidR="007A25AC" w:rsidRPr="007A25AC">
        <w:rPr>
          <w:rFonts w:ascii="Tahoma" w:hAnsi="Tahoma" w:cs="Tahoma"/>
          <w:sz w:val="18"/>
          <w:szCs w:val="18"/>
        </w:rPr>
        <w:t>1364468</w:t>
      </w:r>
    </w:p>
    <w:p w:rsidR="00FB0B94" w:rsidRDefault="00FB0B94" w:rsidP="00C630D2">
      <w:pPr>
        <w:pStyle w:val="Brezrazmikov"/>
        <w:ind w:left="-567"/>
        <w:rPr>
          <w:rFonts w:ascii="Tahoma" w:hAnsi="Tahoma" w:cs="Tahoma"/>
          <w:b/>
          <w:bCs/>
          <w:spacing w:val="-4"/>
          <w:w w:val="105"/>
          <w:sz w:val="18"/>
          <w:szCs w:val="18"/>
        </w:rPr>
      </w:pPr>
      <w:bookmarkStart w:id="0" w:name="_GoBack"/>
      <w:bookmarkEnd w:id="0"/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spacing w:val="-4"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4"/>
          <w:w w:val="105"/>
          <w:sz w:val="18"/>
          <w:szCs w:val="18"/>
        </w:rPr>
        <w:t>KEMIČNE IN FIZIKALNE LASTNOSTI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spacing w:val="-4"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w w:val="110"/>
          <w:sz w:val="18"/>
          <w:szCs w:val="18"/>
        </w:rPr>
      </w:pPr>
      <w:r w:rsidRPr="00C630D2">
        <w:rPr>
          <w:rFonts w:ascii="Tahoma" w:hAnsi="Tahoma" w:cs="Tahoma"/>
          <w:w w:val="110"/>
          <w:sz w:val="18"/>
          <w:szCs w:val="18"/>
        </w:rPr>
        <w:t xml:space="preserve">Videz: </w:t>
      </w:r>
      <w:r w:rsidR="00C630D2" w:rsidRPr="00C630D2">
        <w:rPr>
          <w:rFonts w:ascii="Tahoma" w:hAnsi="Tahoma" w:cs="Tahoma"/>
          <w:w w:val="110"/>
          <w:sz w:val="18"/>
          <w:szCs w:val="18"/>
        </w:rPr>
        <w:tab/>
      </w:r>
      <w:r w:rsidR="00C630D2" w:rsidRPr="00C630D2">
        <w:rPr>
          <w:rFonts w:ascii="Tahoma" w:hAnsi="Tahoma" w:cs="Tahoma"/>
          <w:w w:val="110"/>
          <w:sz w:val="18"/>
          <w:szCs w:val="18"/>
        </w:rPr>
        <w:tab/>
      </w:r>
      <w:r w:rsidRPr="00C630D2">
        <w:rPr>
          <w:rFonts w:ascii="Tahoma" w:hAnsi="Tahoma" w:cs="Tahoma"/>
          <w:w w:val="110"/>
          <w:sz w:val="18"/>
          <w:szCs w:val="18"/>
        </w:rPr>
        <w:t xml:space="preserve">gel 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w w:val="110"/>
          <w:sz w:val="18"/>
          <w:szCs w:val="18"/>
        </w:rPr>
      </w:pPr>
      <w:r w:rsidRPr="00C630D2">
        <w:rPr>
          <w:rFonts w:ascii="Tahoma" w:hAnsi="Tahoma" w:cs="Tahoma"/>
          <w:w w:val="110"/>
          <w:sz w:val="18"/>
          <w:szCs w:val="18"/>
        </w:rPr>
        <w:t xml:space="preserve">Barva: </w:t>
      </w:r>
      <w:r w:rsidR="00C630D2" w:rsidRPr="00C630D2">
        <w:rPr>
          <w:rFonts w:ascii="Tahoma" w:hAnsi="Tahoma" w:cs="Tahoma"/>
          <w:w w:val="110"/>
          <w:sz w:val="18"/>
          <w:szCs w:val="18"/>
        </w:rPr>
        <w:tab/>
      </w:r>
      <w:r w:rsidR="00C630D2" w:rsidRPr="00C630D2">
        <w:rPr>
          <w:rFonts w:ascii="Tahoma" w:hAnsi="Tahoma" w:cs="Tahoma"/>
          <w:w w:val="110"/>
          <w:sz w:val="18"/>
          <w:szCs w:val="18"/>
        </w:rPr>
        <w:tab/>
      </w:r>
      <w:r w:rsidRPr="00C630D2">
        <w:rPr>
          <w:rFonts w:ascii="Tahoma" w:hAnsi="Tahoma" w:cs="Tahoma"/>
          <w:w w:val="110"/>
          <w:sz w:val="18"/>
          <w:szCs w:val="18"/>
        </w:rPr>
        <w:t xml:space="preserve">fuksija </w:t>
      </w:r>
    </w:p>
    <w:p w:rsidR="00C630D2" w:rsidRPr="00C630D2" w:rsidRDefault="00AB2A10" w:rsidP="00C630D2">
      <w:pPr>
        <w:pStyle w:val="Brezrazmikov"/>
        <w:ind w:left="-567"/>
        <w:rPr>
          <w:rFonts w:ascii="Tahoma" w:hAnsi="Tahoma" w:cs="Tahoma"/>
          <w:w w:val="110"/>
          <w:sz w:val="18"/>
          <w:szCs w:val="18"/>
        </w:rPr>
      </w:pPr>
      <w:r w:rsidRPr="00C630D2">
        <w:rPr>
          <w:rFonts w:ascii="Tahoma" w:hAnsi="Tahoma" w:cs="Tahoma"/>
          <w:w w:val="110"/>
          <w:sz w:val="18"/>
          <w:szCs w:val="18"/>
        </w:rPr>
        <w:t xml:space="preserve">Vonj: </w:t>
      </w:r>
      <w:r w:rsidR="00C630D2" w:rsidRPr="00C630D2">
        <w:rPr>
          <w:rFonts w:ascii="Tahoma" w:hAnsi="Tahoma" w:cs="Tahoma"/>
          <w:w w:val="110"/>
          <w:sz w:val="18"/>
          <w:szCs w:val="18"/>
        </w:rPr>
        <w:tab/>
      </w:r>
      <w:r w:rsidR="00C630D2" w:rsidRPr="00C630D2">
        <w:rPr>
          <w:rFonts w:ascii="Tahoma" w:hAnsi="Tahoma" w:cs="Tahoma"/>
          <w:w w:val="110"/>
          <w:sz w:val="18"/>
          <w:szCs w:val="18"/>
        </w:rPr>
        <w:tab/>
      </w:r>
      <w:r w:rsidR="00C630D2" w:rsidRPr="00C630D2">
        <w:rPr>
          <w:rFonts w:ascii="Tahoma" w:hAnsi="Tahoma" w:cs="Tahoma"/>
          <w:w w:val="110"/>
          <w:sz w:val="18"/>
          <w:szCs w:val="18"/>
        </w:rPr>
        <w:tab/>
      </w:r>
      <w:r w:rsidRPr="00C630D2">
        <w:rPr>
          <w:rFonts w:ascii="Tahoma" w:hAnsi="Tahoma" w:cs="Tahoma"/>
          <w:w w:val="110"/>
          <w:sz w:val="18"/>
          <w:szCs w:val="18"/>
        </w:rPr>
        <w:t>jabolko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pacing w:val="-4"/>
          <w:w w:val="110"/>
          <w:sz w:val="18"/>
          <w:szCs w:val="18"/>
        </w:rPr>
      </w:pPr>
      <w:r w:rsidRPr="00C630D2">
        <w:rPr>
          <w:rFonts w:ascii="Tahoma" w:hAnsi="Tahoma" w:cs="Tahoma"/>
          <w:spacing w:val="-4"/>
          <w:w w:val="110"/>
          <w:sz w:val="18"/>
          <w:szCs w:val="18"/>
        </w:rPr>
        <w:t xml:space="preserve">pH: </w:t>
      </w:r>
      <w:r w:rsidRPr="00C630D2">
        <w:rPr>
          <w:rFonts w:ascii="Tahoma" w:hAnsi="Tahoma" w:cs="Tahoma"/>
          <w:spacing w:val="-4"/>
          <w:w w:val="110"/>
          <w:sz w:val="18"/>
          <w:szCs w:val="18"/>
        </w:rPr>
        <w:tab/>
      </w:r>
      <w:r w:rsidRPr="00C630D2">
        <w:rPr>
          <w:rFonts w:ascii="Tahoma" w:hAnsi="Tahoma" w:cs="Tahoma"/>
          <w:spacing w:val="-4"/>
          <w:w w:val="110"/>
          <w:sz w:val="18"/>
          <w:szCs w:val="18"/>
        </w:rPr>
        <w:tab/>
      </w:r>
      <w:r w:rsidRPr="00C630D2">
        <w:rPr>
          <w:rFonts w:ascii="Tahoma" w:hAnsi="Tahoma" w:cs="Tahoma"/>
          <w:spacing w:val="-4"/>
          <w:w w:val="110"/>
          <w:sz w:val="18"/>
          <w:szCs w:val="18"/>
        </w:rPr>
        <w:tab/>
        <w:t xml:space="preserve">od </w:t>
      </w:r>
      <w:r w:rsidR="00AB2A10" w:rsidRPr="00C630D2">
        <w:rPr>
          <w:rFonts w:ascii="Tahoma" w:hAnsi="Tahoma" w:cs="Tahoma"/>
          <w:spacing w:val="-4"/>
          <w:w w:val="110"/>
          <w:sz w:val="18"/>
          <w:szCs w:val="18"/>
        </w:rPr>
        <w:t xml:space="preserve">6,5/7                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9"/>
          <w:w w:val="110"/>
          <w:sz w:val="18"/>
          <w:szCs w:val="18"/>
        </w:rPr>
      </w:pPr>
      <w:r w:rsidRPr="00C630D2">
        <w:rPr>
          <w:rFonts w:ascii="Tahoma" w:hAnsi="Tahoma" w:cs="Tahoma"/>
          <w:spacing w:val="-9"/>
          <w:w w:val="110"/>
          <w:sz w:val="18"/>
          <w:szCs w:val="18"/>
        </w:rPr>
        <w:t xml:space="preserve">Specifična masa: </w:t>
      </w:r>
      <w:r w:rsidR="00C630D2" w:rsidRPr="00C630D2">
        <w:rPr>
          <w:rFonts w:ascii="Tahoma" w:hAnsi="Tahoma" w:cs="Tahoma"/>
          <w:spacing w:val="-9"/>
          <w:w w:val="110"/>
          <w:sz w:val="18"/>
          <w:szCs w:val="18"/>
        </w:rPr>
        <w:tab/>
      </w:r>
      <w:r w:rsidRPr="00C630D2">
        <w:rPr>
          <w:rFonts w:ascii="Tahoma" w:hAnsi="Tahoma" w:cs="Tahoma"/>
          <w:spacing w:val="-9"/>
          <w:w w:val="110"/>
          <w:sz w:val="18"/>
          <w:szCs w:val="18"/>
        </w:rPr>
        <w:t>960/1000 g/l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pacing w:val="-9"/>
          <w:w w:val="110"/>
          <w:sz w:val="18"/>
          <w:szCs w:val="18"/>
        </w:rPr>
      </w:pPr>
    </w:p>
    <w:p w:rsidR="00C630D2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w w:val="105"/>
          <w:sz w:val="18"/>
          <w:szCs w:val="18"/>
        </w:rPr>
        <w:t>SESTAVINE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pacing w:val="-2"/>
          <w:sz w:val="18"/>
          <w:szCs w:val="18"/>
        </w:rPr>
        <w:t xml:space="preserve">Voda, poliuretan, mineralna žganja, natrijev </w:t>
      </w:r>
      <w:proofErr w:type="spellStart"/>
      <w:r w:rsidRPr="00C630D2">
        <w:rPr>
          <w:rFonts w:ascii="Tahoma" w:hAnsi="Tahoma" w:cs="Tahoma"/>
          <w:spacing w:val="-2"/>
          <w:sz w:val="18"/>
          <w:szCs w:val="18"/>
        </w:rPr>
        <w:t>dodecilbenzensulfonat</w:t>
      </w:r>
      <w:proofErr w:type="spellEnd"/>
      <w:r w:rsidRPr="00C630D2">
        <w:rPr>
          <w:rFonts w:ascii="Tahoma" w:hAnsi="Tahoma" w:cs="Tahoma"/>
          <w:spacing w:val="-2"/>
          <w:sz w:val="18"/>
          <w:szCs w:val="18"/>
        </w:rPr>
        <w:t xml:space="preserve">, </w:t>
      </w:r>
      <w:proofErr w:type="spellStart"/>
      <w:r w:rsidRPr="00C630D2">
        <w:rPr>
          <w:rFonts w:ascii="Tahoma" w:hAnsi="Tahoma" w:cs="Tahoma"/>
          <w:spacing w:val="-2"/>
          <w:sz w:val="18"/>
          <w:szCs w:val="18"/>
        </w:rPr>
        <w:t>lavret</w:t>
      </w:r>
      <w:proofErr w:type="spellEnd"/>
      <w:r w:rsidRPr="00C630D2">
        <w:rPr>
          <w:rFonts w:ascii="Tahoma" w:hAnsi="Tahoma" w:cs="Tahoma"/>
          <w:spacing w:val="-2"/>
          <w:sz w:val="18"/>
          <w:szCs w:val="18"/>
        </w:rPr>
        <w:t xml:space="preserve">-4, glicerin, </w:t>
      </w:r>
      <w:proofErr w:type="spellStart"/>
      <w:r w:rsidRPr="00C630D2">
        <w:rPr>
          <w:rFonts w:ascii="Tahoma" w:hAnsi="Tahoma" w:cs="Tahoma"/>
          <w:spacing w:val="-2"/>
          <w:sz w:val="18"/>
          <w:szCs w:val="18"/>
        </w:rPr>
        <w:t>kokamidopropil</w:t>
      </w:r>
      <w:proofErr w:type="spellEnd"/>
      <w:r w:rsidRPr="00C630D2">
        <w:rPr>
          <w:rFonts w:ascii="Tahoma" w:hAnsi="Tahoma" w:cs="Tahoma"/>
          <w:spacing w:val="-2"/>
          <w:sz w:val="18"/>
          <w:szCs w:val="18"/>
        </w:rPr>
        <w:t xml:space="preserve"> </w:t>
      </w:r>
      <w:proofErr w:type="spellStart"/>
      <w:r w:rsidRPr="00C630D2">
        <w:rPr>
          <w:rFonts w:ascii="Tahoma" w:hAnsi="Tahoma" w:cs="Tahoma"/>
          <w:spacing w:val="-2"/>
          <w:sz w:val="18"/>
          <w:szCs w:val="18"/>
        </w:rPr>
        <w:t>betain</w:t>
      </w:r>
      <w:proofErr w:type="spellEnd"/>
      <w:r w:rsidRPr="00C630D2">
        <w:rPr>
          <w:rFonts w:ascii="Tahoma" w:hAnsi="Tahoma" w:cs="Tahoma"/>
          <w:spacing w:val="-2"/>
          <w:sz w:val="18"/>
          <w:szCs w:val="18"/>
        </w:rPr>
        <w:t xml:space="preserve">, poliakrilna kislina, </w:t>
      </w:r>
      <w:r w:rsidRPr="00C630D2">
        <w:rPr>
          <w:rFonts w:ascii="Tahoma" w:hAnsi="Tahoma" w:cs="Tahoma"/>
          <w:sz w:val="18"/>
          <w:szCs w:val="18"/>
        </w:rPr>
        <w:t xml:space="preserve">parfum, </w:t>
      </w:r>
      <w:proofErr w:type="spellStart"/>
      <w:r w:rsidRPr="00C630D2">
        <w:rPr>
          <w:rFonts w:ascii="Tahoma" w:hAnsi="Tahoma" w:cs="Tahoma"/>
          <w:sz w:val="18"/>
          <w:szCs w:val="18"/>
        </w:rPr>
        <w:t>metilkloroizotiazolinon</w:t>
      </w:r>
      <w:proofErr w:type="spellEnd"/>
      <w:r w:rsidRPr="00C630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630D2">
        <w:rPr>
          <w:rFonts w:ascii="Tahoma" w:hAnsi="Tahoma" w:cs="Tahoma"/>
          <w:sz w:val="18"/>
          <w:szCs w:val="18"/>
        </w:rPr>
        <w:t>metilzotiazolinon</w:t>
      </w:r>
      <w:proofErr w:type="spellEnd"/>
      <w:r w:rsidRPr="00C630D2">
        <w:rPr>
          <w:rFonts w:ascii="Tahoma" w:hAnsi="Tahoma" w:cs="Tahoma"/>
          <w:sz w:val="18"/>
          <w:szCs w:val="18"/>
        </w:rPr>
        <w:t xml:space="preserve">, DMDM </w:t>
      </w:r>
      <w:proofErr w:type="spellStart"/>
      <w:r w:rsidRPr="00C630D2">
        <w:rPr>
          <w:rFonts w:ascii="Tahoma" w:hAnsi="Tahoma" w:cs="Tahoma"/>
          <w:sz w:val="18"/>
          <w:szCs w:val="18"/>
        </w:rPr>
        <w:t>Hidantoin</w:t>
      </w:r>
      <w:proofErr w:type="spellEnd"/>
      <w:r w:rsidRPr="00C630D2">
        <w:rPr>
          <w:rFonts w:ascii="Tahoma" w:hAnsi="Tahoma" w:cs="Tahoma"/>
          <w:sz w:val="18"/>
          <w:szCs w:val="18"/>
        </w:rPr>
        <w:t>, (CI 14720).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spacing w:val="-4"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4"/>
          <w:w w:val="105"/>
          <w:sz w:val="18"/>
          <w:szCs w:val="18"/>
        </w:rPr>
        <w:t>NAVODILA ZA UPORABO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spacing w:val="-4"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10"/>
          <w:w w:val="110"/>
          <w:sz w:val="18"/>
          <w:szCs w:val="18"/>
        </w:rPr>
      </w:pPr>
      <w:r w:rsidRPr="00C630D2">
        <w:rPr>
          <w:rFonts w:ascii="Tahoma" w:hAnsi="Tahoma" w:cs="Tahoma"/>
          <w:spacing w:val="-5"/>
          <w:w w:val="110"/>
          <w:sz w:val="18"/>
          <w:szCs w:val="18"/>
        </w:rPr>
        <w:t>Na roke dajte potrebno količino izdelka, drgnite do popoldne emulzije umazanije in previdno sperite gel z rok. Da bi čim bolj izkoristili potencial izdelka, je priporočljivo, da ne zmočite rok niti pred nanašanjem kreme na roke niti med samim drgnjenjem</w:t>
      </w:r>
      <w:r w:rsidRPr="00C630D2">
        <w:rPr>
          <w:rFonts w:ascii="Tahoma" w:hAnsi="Tahoma" w:cs="Tahoma"/>
          <w:spacing w:val="-10"/>
          <w:w w:val="110"/>
          <w:sz w:val="18"/>
          <w:szCs w:val="18"/>
        </w:rPr>
        <w:t>.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10"/>
          <w:w w:val="110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w w:val="105"/>
          <w:sz w:val="18"/>
          <w:szCs w:val="18"/>
        </w:rPr>
        <w:t>OPOZORILO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>Izdelek je podvržen naravnemu krčenju.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>Porabiti v 12 mes</w:t>
      </w:r>
      <w:r w:rsidR="00C630D2" w:rsidRPr="00C630D2">
        <w:rPr>
          <w:rFonts w:ascii="Tahoma" w:hAnsi="Tahoma" w:cs="Tahoma"/>
          <w:spacing w:val="-7"/>
          <w:w w:val="110"/>
          <w:sz w:val="18"/>
          <w:szCs w:val="18"/>
        </w:rPr>
        <w:t>ecih po odprtju. Rok uporabe: 36</w:t>
      </w:r>
      <w:r w:rsidRPr="00C630D2">
        <w:rPr>
          <w:rFonts w:ascii="Tahoma" w:hAnsi="Tahoma" w:cs="Tahoma"/>
          <w:spacing w:val="-7"/>
          <w:w w:val="110"/>
          <w:sz w:val="18"/>
          <w:szCs w:val="18"/>
        </w:rPr>
        <w:t xml:space="preserve"> mesecev</w:t>
      </w:r>
      <w:r w:rsidRPr="00C630D2">
        <w:rPr>
          <w:rFonts w:ascii="Tahoma" w:hAnsi="Tahoma" w:cs="Tahoma"/>
          <w:sz w:val="18"/>
          <w:szCs w:val="18"/>
        </w:rPr>
        <w:t>.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6"/>
          <w:w w:val="105"/>
          <w:sz w:val="18"/>
          <w:szCs w:val="18"/>
        </w:rPr>
        <w:t>NAVODILA ZA SHRANJEVANJE IN SKLADIŠČENJE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>Nikar ne zlagajte palet z izdelkom na kupe, razen če ni drugače jasno navedeno.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  <w:r w:rsidRPr="00C630D2">
        <w:rPr>
          <w:rFonts w:ascii="Tahoma" w:hAnsi="Tahoma" w:cs="Tahoma"/>
          <w:spacing w:val="-8"/>
          <w:w w:val="110"/>
          <w:sz w:val="18"/>
          <w:szCs w:val="18"/>
        </w:rPr>
        <w:t xml:space="preserve">Hranite proč od sončne svetlobe, virov toplote in vlage. Temperatura skladiščenja mora biti višja od 10 °C in nižja od 35 °C. Izdelek lahko postane moten ali deloma zamrzne pri temperaturah pod </w:t>
      </w:r>
      <w:r w:rsidRPr="00C630D2">
        <w:rPr>
          <w:rFonts w:ascii="Tahoma" w:hAnsi="Tahoma" w:cs="Tahoma"/>
          <w:spacing w:val="-7"/>
          <w:w w:val="110"/>
          <w:sz w:val="18"/>
          <w:szCs w:val="18"/>
        </w:rPr>
        <w:t>0 °C ali manj. Kljub temu je izdelek po odtajanju še zmeraj uporaben.</w:t>
      </w:r>
    </w:p>
    <w:p w:rsidR="00C630D2" w:rsidRPr="00C630D2" w:rsidRDefault="00AB2A10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pacing w:val="-5"/>
          <w:w w:val="110"/>
          <w:sz w:val="18"/>
          <w:szCs w:val="18"/>
        </w:rPr>
        <w:t xml:space="preserve">Kakršno koli spreminjanje viskoznosti zaradi nepravilnega shranjevanja izdelka je potrebno sporočiti v tehnični oddelek podjetja </w:t>
      </w:r>
      <w:r w:rsidR="00C630D2" w:rsidRPr="00C630D2">
        <w:rPr>
          <w:rFonts w:ascii="Tahoma" w:hAnsi="Tahoma" w:cs="Tahoma"/>
          <w:sz w:val="18"/>
          <w:szCs w:val="18"/>
        </w:rPr>
        <w:t>ZOLLEKS AVTO D.O.O.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w w:val="110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spacing w:val="-5"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5"/>
          <w:w w:val="105"/>
          <w:sz w:val="18"/>
          <w:szCs w:val="18"/>
        </w:rPr>
        <w:t>UKREPANJE V PRIMERU STIKA Z OČMI ALI NEPRAVILNE UPORABE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spacing w:val="-5"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>Stik z očmi: sprati z veliko vode in poiskati zdravniško pomoč, če draženje ne preneha.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>Zaužitje: sprati usta s tekočo vodo, pri čemer se je potrebno izogibati zaužitju tekočine. Pokličite Center za zastrupitve</w:t>
      </w:r>
      <w:r w:rsidRPr="00C630D2">
        <w:rPr>
          <w:rFonts w:ascii="Tahoma" w:hAnsi="Tahoma" w:cs="Tahoma"/>
          <w:sz w:val="18"/>
          <w:szCs w:val="18"/>
        </w:rPr>
        <w:t>.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FB0B94" w:rsidRDefault="00FB0B94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</w:p>
    <w:p w:rsidR="00FB0B94" w:rsidRDefault="00FB0B94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6"/>
          <w:w w:val="105"/>
          <w:sz w:val="18"/>
          <w:szCs w:val="18"/>
        </w:rPr>
        <w:lastRenderedPageBreak/>
        <w:t>UKREPANJE V PRIMERU NENAMERNEGA IZTEKANJA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spacing w:val="-5"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>Preprečite nadaljnje iztekanje z uporabo peska ali žagovine, odpadni izdelek položite v ustrezno posodo in pokličite lokalnega upravitelja za odstranjevanje odpadkov. Nikar ne polnite originalnega pakiranja z odpadnim izdelkom. Prav tako ne odlagajte izdelka v okolje</w:t>
      </w:r>
      <w:r w:rsidRPr="00C630D2">
        <w:rPr>
          <w:rFonts w:ascii="Tahoma" w:hAnsi="Tahoma" w:cs="Tahoma"/>
          <w:sz w:val="18"/>
          <w:szCs w:val="18"/>
        </w:rPr>
        <w:t>.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6"/>
          <w:w w:val="105"/>
          <w:sz w:val="18"/>
          <w:szCs w:val="18"/>
        </w:rPr>
        <w:t>NAVODILA ZA ODSTRANJEVANJE ODPADKOV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b/>
          <w:bCs/>
          <w:spacing w:val="-6"/>
          <w:w w:val="105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  <w:r w:rsidRPr="00C630D2">
        <w:rPr>
          <w:rFonts w:ascii="Tahoma" w:hAnsi="Tahoma" w:cs="Tahoma"/>
          <w:spacing w:val="-6"/>
          <w:w w:val="110"/>
          <w:sz w:val="18"/>
          <w:szCs w:val="18"/>
        </w:rPr>
        <w:t xml:space="preserve">Izdelek je priporočljivo porabiti do konca. V nasprotnem primeru izdelka </w:t>
      </w:r>
      <w:r w:rsidR="00C630D2" w:rsidRPr="00C630D2">
        <w:rPr>
          <w:rFonts w:ascii="Tahoma" w:hAnsi="Tahoma" w:cs="Tahoma"/>
          <w:spacing w:val="-6"/>
          <w:w w:val="110"/>
          <w:sz w:val="18"/>
          <w:szCs w:val="18"/>
        </w:rPr>
        <w:t xml:space="preserve">ZOLLEX VIOLA </w:t>
      </w:r>
      <w:r w:rsidRPr="00C630D2">
        <w:rPr>
          <w:rFonts w:ascii="Tahoma" w:hAnsi="Tahoma" w:cs="Tahoma"/>
          <w:spacing w:val="-6"/>
          <w:w w:val="110"/>
          <w:sz w:val="18"/>
          <w:szCs w:val="18"/>
        </w:rPr>
        <w:t>nikar ne mečite niti na tla niti v površinske vode, pač pa ga odnesite v lokalno odlagališče odpadkov, ki jih ni mogoče reciklirati</w:t>
      </w:r>
      <w:r w:rsidRPr="00C630D2">
        <w:rPr>
          <w:rFonts w:ascii="Tahoma" w:hAnsi="Tahoma" w:cs="Tahoma"/>
          <w:spacing w:val="-7"/>
          <w:w w:val="110"/>
          <w:sz w:val="18"/>
          <w:szCs w:val="18"/>
        </w:rPr>
        <w:t xml:space="preserve">. V </w:t>
      </w:r>
      <w:proofErr w:type="spellStart"/>
      <w:r w:rsidRPr="00C630D2">
        <w:rPr>
          <w:rFonts w:ascii="Tahoma" w:hAnsi="Tahoma" w:cs="Tahoma"/>
          <w:spacing w:val="-7"/>
          <w:w w:val="110"/>
          <w:sz w:val="18"/>
          <w:szCs w:val="18"/>
        </w:rPr>
        <w:t>reciklirni</w:t>
      </w:r>
      <w:proofErr w:type="spellEnd"/>
      <w:r w:rsidRPr="00C630D2">
        <w:rPr>
          <w:rFonts w:ascii="Tahoma" w:hAnsi="Tahoma" w:cs="Tahoma"/>
          <w:spacing w:val="-7"/>
          <w:w w:val="110"/>
          <w:sz w:val="18"/>
          <w:szCs w:val="18"/>
        </w:rPr>
        <w:t xml:space="preserve"> center odnesite tudi očiščeno embalažo. Prosimo, da se sklicujete na nacionalne in lokalne predpise. Izdelka nikar ne mečite v okolje. 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1"/>
          <w:sz w:val="18"/>
          <w:szCs w:val="18"/>
        </w:rPr>
      </w:pPr>
      <w:r w:rsidRPr="00C630D2">
        <w:rPr>
          <w:rFonts w:ascii="Tahoma" w:hAnsi="Tahoma" w:cs="Tahoma"/>
          <w:b/>
          <w:bCs/>
          <w:spacing w:val="-6"/>
          <w:w w:val="105"/>
          <w:sz w:val="18"/>
          <w:szCs w:val="18"/>
        </w:rPr>
        <w:t>NAVODILA ZA PREVOZ</w:t>
      </w:r>
      <w:r w:rsidRPr="00C630D2">
        <w:rPr>
          <w:rFonts w:ascii="Tahoma" w:hAnsi="Tahoma" w:cs="Tahoma"/>
          <w:spacing w:val="1"/>
          <w:sz w:val="18"/>
          <w:szCs w:val="18"/>
        </w:rPr>
        <w:t xml:space="preserve"> </w:t>
      </w:r>
    </w:p>
    <w:p w:rsidR="00C630D2" w:rsidRPr="00C630D2" w:rsidRDefault="00C630D2" w:rsidP="00C630D2">
      <w:pPr>
        <w:pStyle w:val="Brezrazmikov"/>
        <w:ind w:left="-567"/>
        <w:rPr>
          <w:rFonts w:ascii="Tahoma" w:hAnsi="Tahoma" w:cs="Tahoma"/>
          <w:spacing w:val="1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  <w:r w:rsidRPr="00C630D2">
        <w:rPr>
          <w:rFonts w:ascii="Tahoma" w:hAnsi="Tahoma" w:cs="Tahoma"/>
          <w:spacing w:val="1"/>
          <w:sz w:val="18"/>
          <w:szCs w:val="18"/>
        </w:rPr>
        <w:t xml:space="preserve">Lomljiv material. Skrbno ravnajte z embalažo in nikar ne zlagajte palet na kupe, razen če ni drugače navedeno. V primeru iztekanja vas prosimo, da si preberete odstavek </w:t>
      </w:r>
      <w:r w:rsidRPr="00C630D2">
        <w:rPr>
          <w:rFonts w:ascii="Tahoma" w:hAnsi="Tahoma" w:cs="Tahoma"/>
          <w:sz w:val="18"/>
          <w:szCs w:val="18"/>
        </w:rPr>
        <w:t>“ukrepanje v primeru nenamernega iztekanja”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7"/>
          <w:w w:val="110"/>
          <w:sz w:val="18"/>
          <w:szCs w:val="18"/>
        </w:rPr>
      </w:pP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10"/>
          <w:w w:val="110"/>
          <w:sz w:val="18"/>
          <w:szCs w:val="18"/>
        </w:rPr>
      </w:pPr>
      <w:r w:rsidRPr="00C630D2">
        <w:rPr>
          <w:rFonts w:ascii="Tahoma" w:hAnsi="Tahoma" w:cs="Tahoma"/>
          <w:spacing w:val="-7"/>
          <w:w w:val="110"/>
          <w:sz w:val="18"/>
          <w:szCs w:val="18"/>
        </w:rPr>
        <w:t>Zgoraj navedene informacije temeljijo na naših dosedanjih izkušnjah. Zelo je priporočljivo, da se te informacije posredujejo končnim uporabnikom</w:t>
      </w:r>
      <w:r w:rsidRPr="00C630D2">
        <w:rPr>
          <w:rFonts w:ascii="Tahoma" w:hAnsi="Tahoma" w:cs="Tahoma"/>
          <w:spacing w:val="-6"/>
          <w:w w:val="110"/>
          <w:sz w:val="18"/>
          <w:szCs w:val="18"/>
        </w:rPr>
        <w:t>. Ta tehnični podatkovni list nadomešča vse prejšnje izdaje</w:t>
      </w:r>
    </w:p>
    <w:p w:rsidR="00AB2A10" w:rsidRPr="00C630D2" w:rsidRDefault="00AB2A10" w:rsidP="00C630D2">
      <w:pPr>
        <w:pStyle w:val="Brezrazmikov"/>
        <w:ind w:left="-567"/>
        <w:rPr>
          <w:rFonts w:ascii="Tahoma" w:hAnsi="Tahoma" w:cs="Tahoma"/>
          <w:spacing w:val="-6"/>
          <w:w w:val="110"/>
          <w:sz w:val="18"/>
          <w:szCs w:val="18"/>
        </w:rPr>
      </w:pPr>
    </w:p>
    <w:p w:rsidR="00C8596D" w:rsidRPr="00C630D2" w:rsidRDefault="00C8596D" w:rsidP="00C630D2">
      <w:pPr>
        <w:pStyle w:val="Brezrazmikov"/>
        <w:ind w:left="-567"/>
        <w:rPr>
          <w:rFonts w:ascii="Tahoma" w:hAnsi="Tahoma" w:cs="Tahoma"/>
          <w:sz w:val="18"/>
          <w:szCs w:val="18"/>
        </w:rPr>
      </w:pPr>
    </w:p>
    <w:sectPr w:rsidR="00C8596D" w:rsidRPr="00C63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9D" w:rsidRDefault="006F7C9D" w:rsidP="006F7C9D">
      <w:pPr>
        <w:spacing w:after="0" w:line="240" w:lineRule="auto"/>
      </w:pPr>
      <w:r>
        <w:separator/>
      </w:r>
    </w:p>
  </w:endnote>
  <w:endnote w:type="continuationSeparator" w:id="0">
    <w:p w:rsidR="006F7C9D" w:rsidRDefault="006F7C9D" w:rsidP="006F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94" w:rsidRDefault="00FB0B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4" w:rsidRDefault="00FB0B94" w:rsidP="00ED5868">
    <w:pPr>
      <w:pStyle w:val="Noga"/>
      <w:pBdr>
        <w:top w:val="thinThickSmallGap" w:sz="24" w:space="1" w:color="622423" w:themeColor="accent2" w:themeShade="7F"/>
      </w:pBdr>
      <w:ind w:left="-567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TDS ZOLLEX VIOLA no.2</w:t>
    </w:r>
    <w:r w:rsidR="00C05734">
      <w:rPr>
        <w:rFonts w:asciiTheme="majorHAnsi" w:eastAsiaTheme="majorEastAsia" w:hAnsiTheme="majorHAnsi" w:cstheme="majorBidi"/>
      </w:rPr>
      <w:t>/2013</w:t>
    </w:r>
    <w:r w:rsidR="00C05734">
      <w:rPr>
        <w:rFonts w:asciiTheme="majorHAnsi" w:eastAsiaTheme="majorEastAsia" w:hAnsiTheme="majorHAnsi" w:cstheme="majorBidi"/>
      </w:rPr>
      <w:ptab w:relativeTo="margin" w:alignment="right" w:leader="none"/>
    </w:r>
    <w:r w:rsidR="00C05734">
      <w:rPr>
        <w:rFonts w:asciiTheme="majorHAnsi" w:eastAsiaTheme="majorEastAsia" w:hAnsiTheme="majorHAnsi" w:cstheme="majorBidi"/>
      </w:rPr>
      <w:t xml:space="preserve">Stran </w:t>
    </w:r>
    <w:r w:rsidR="00C05734">
      <w:rPr>
        <w:rFonts w:eastAsiaTheme="minorEastAsia"/>
      </w:rPr>
      <w:fldChar w:fldCharType="begin"/>
    </w:r>
    <w:r w:rsidR="00C05734">
      <w:instrText>PAGE   \* MERGEFORMAT</w:instrText>
    </w:r>
    <w:r w:rsidR="00C05734">
      <w:rPr>
        <w:rFonts w:eastAsiaTheme="minorEastAsia"/>
      </w:rPr>
      <w:fldChar w:fldCharType="separate"/>
    </w:r>
    <w:r w:rsidR="007A25AC" w:rsidRPr="007A25AC">
      <w:rPr>
        <w:rFonts w:asciiTheme="majorHAnsi" w:eastAsiaTheme="majorEastAsia" w:hAnsiTheme="majorHAnsi" w:cstheme="majorBidi"/>
        <w:noProof/>
      </w:rPr>
      <w:t>1</w:t>
    </w:r>
    <w:r w:rsidR="00C05734">
      <w:rPr>
        <w:rFonts w:asciiTheme="majorHAnsi" w:eastAsiaTheme="majorEastAsia" w:hAnsiTheme="majorHAnsi" w:cstheme="majorBidi"/>
      </w:rPr>
      <w:fldChar w:fldCharType="end"/>
    </w:r>
  </w:p>
  <w:p w:rsidR="00C05734" w:rsidRDefault="00C0573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94" w:rsidRDefault="00FB0B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9D" w:rsidRDefault="006F7C9D" w:rsidP="006F7C9D">
      <w:pPr>
        <w:spacing w:after="0" w:line="240" w:lineRule="auto"/>
      </w:pPr>
      <w:r>
        <w:separator/>
      </w:r>
    </w:p>
  </w:footnote>
  <w:footnote w:type="continuationSeparator" w:id="0">
    <w:p w:rsidR="006F7C9D" w:rsidRDefault="006F7C9D" w:rsidP="006F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94" w:rsidRDefault="00FB0B9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9D" w:rsidRPr="004B74B4" w:rsidRDefault="006F7C9D" w:rsidP="006F7C9D">
    <w:pPr>
      <w:pStyle w:val="Glava"/>
      <w:jc w:val="right"/>
      <w:rPr>
        <w:rFonts w:ascii="Calibri" w:eastAsia="SimHei" w:hAnsi="Calibri"/>
        <w:b/>
      </w:rPr>
    </w:pPr>
    <w:r w:rsidRPr="004B74B4"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7430F75A" wp14:editId="158E3534">
          <wp:simplePos x="0" y="0"/>
          <wp:positionH relativeFrom="column">
            <wp:posOffset>-271780</wp:posOffset>
          </wp:positionH>
          <wp:positionV relativeFrom="paragraph">
            <wp:posOffset>6985</wp:posOffset>
          </wp:positionV>
          <wp:extent cx="2679700" cy="574040"/>
          <wp:effectExtent l="0" t="0" r="6350" b="0"/>
          <wp:wrapNone/>
          <wp:docPr id="1" name="Slika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4B4">
      <w:rPr>
        <w:rFonts w:ascii="Calibri" w:eastAsia="SimHei" w:hAnsi="Calibri"/>
        <w:b/>
      </w:rPr>
      <w:t>ZOLLEKS AVTO D.O.O.</w:t>
    </w:r>
  </w:p>
  <w:p w:rsidR="006F7C9D" w:rsidRPr="004B74B4" w:rsidRDefault="006F7C9D" w:rsidP="006F7C9D">
    <w:pPr>
      <w:pStyle w:val="Glava"/>
      <w:jc w:val="right"/>
      <w:rPr>
        <w:rFonts w:ascii="Calibri" w:eastAsia="SimHei" w:hAnsi="Calibri"/>
        <w:b/>
      </w:rPr>
    </w:pPr>
    <w:r w:rsidRPr="004B74B4">
      <w:rPr>
        <w:rFonts w:ascii="Calibri" w:eastAsia="SimHei" w:hAnsi="Calibri"/>
        <w:b/>
      </w:rPr>
      <w:t>KIDRIČEVA CESTA 97</w:t>
    </w:r>
  </w:p>
  <w:p w:rsidR="006F7C9D" w:rsidRPr="004B74B4" w:rsidRDefault="006F7C9D" w:rsidP="006F7C9D">
    <w:pPr>
      <w:pStyle w:val="Glava"/>
      <w:jc w:val="right"/>
      <w:rPr>
        <w:b/>
      </w:rPr>
    </w:pPr>
    <w:r w:rsidRPr="004B74B4">
      <w:rPr>
        <w:rFonts w:ascii="Calibri" w:eastAsia="SimHei" w:hAnsi="Calibri"/>
        <w:b/>
      </w:rPr>
      <w:t>4220 ŠKOFJA LOKA, SLOVENIJA</w:t>
    </w:r>
    <w:r w:rsidRPr="004B74B4">
      <w:rPr>
        <w:rFonts w:hint="eastAsia"/>
        <w:b/>
      </w:rPr>
      <w:t xml:space="preserve"> </w:t>
    </w:r>
  </w:p>
  <w:p w:rsidR="006F7C9D" w:rsidRPr="004B74B4" w:rsidRDefault="006F7C9D" w:rsidP="006F7C9D">
    <w:pPr>
      <w:pStyle w:val="Glava"/>
      <w:jc w:val="right"/>
      <w:rPr>
        <w:b/>
      </w:rPr>
    </w:pPr>
    <w:r w:rsidRPr="004B74B4">
      <w:rPr>
        <w:b/>
      </w:rPr>
      <w:t xml:space="preserve">+386 4 502 07 10, </w:t>
    </w:r>
    <w:proofErr w:type="spellStart"/>
    <w:r w:rsidRPr="004B74B4">
      <w:rPr>
        <w:b/>
      </w:rPr>
      <w:t>fax</w:t>
    </w:r>
    <w:proofErr w:type="spellEnd"/>
    <w:r w:rsidRPr="004B74B4">
      <w:rPr>
        <w:b/>
      </w:rPr>
      <w:t>: +386 4 502 07 19</w:t>
    </w:r>
  </w:p>
  <w:p w:rsidR="006F7C9D" w:rsidRPr="004B74B4" w:rsidRDefault="007A25AC" w:rsidP="006F7C9D">
    <w:pPr>
      <w:pStyle w:val="Glava"/>
      <w:jc w:val="right"/>
      <w:rPr>
        <w:b/>
      </w:rPr>
    </w:pPr>
    <w:hyperlink r:id="rId2" w:history="1">
      <w:r w:rsidR="00690EB5" w:rsidRPr="004B74B4">
        <w:rPr>
          <w:rStyle w:val="Hiperpovezava"/>
          <w:b/>
        </w:rPr>
        <w:t>info@zolleks.si</w:t>
      </w:r>
    </w:hyperlink>
  </w:p>
  <w:p w:rsidR="006F7C9D" w:rsidRDefault="006F7C9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94" w:rsidRDefault="00FB0B9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8C3"/>
    <w:multiLevelType w:val="hybridMultilevel"/>
    <w:tmpl w:val="028C24A8"/>
    <w:lvl w:ilvl="0" w:tplc="0424000F">
      <w:start w:val="1"/>
      <w:numFmt w:val="decimal"/>
      <w:lvlText w:val="%1."/>
      <w:lvlJc w:val="left"/>
      <w:pPr>
        <w:ind w:left="294" w:hanging="360"/>
      </w:p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9D"/>
    <w:rsid w:val="001671F7"/>
    <w:rsid w:val="004B74B4"/>
    <w:rsid w:val="00690EB5"/>
    <w:rsid w:val="006C3F59"/>
    <w:rsid w:val="006F7C9D"/>
    <w:rsid w:val="007A25AC"/>
    <w:rsid w:val="007A750A"/>
    <w:rsid w:val="00A71E24"/>
    <w:rsid w:val="00AB2A10"/>
    <w:rsid w:val="00C05734"/>
    <w:rsid w:val="00C630D2"/>
    <w:rsid w:val="00C8596D"/>
    <w:rsid w:val="00CF5822"/>
    <w:rsid w:val="00D05E64"/>
    <w:rsid w:val="00ED5868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F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F7C9D"/>
  </w:style>
  <w:style w:type="paragraph" w:styleId="Noga">
    <w:name w:val="footer"/>
    <w:basedOn w:val="Navaden"/>
    <w:link w:val="NogaZnak"/>
    <w:uiPriority w:val="99"/>
    <w:unhideWhenUsed/>
    <w:rsid w:val="006F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C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7C9D"/>
    <w:rPr>
      <w:rFonts w:ascii="Tahoma" w:hAnsi="Tahoma" w:cs="Tahoma"/>
      <w:sz w:val="16"/>
      <w:szCs w:val="16"/>
    </w:rPr>
  </w:style>
  <w:style w:type="character" w:styleId="Hiperpovezava">
    <w:name w:val="Hyperlink"/>
    <w:rsid w:val="006F7C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F7C9D"/>
    <w:pPr>
      <w:ind w:left="720"/>
      <w:contextualSpacing/>
    </w:pPr>
  </w:style>
  <w:style w:type="paragraph" w:styleId="Brezrazmikov">
    <w:name w:val="No Spacing"/>
    <w:uiPriority w:val="1"/>
    <w:qFormat/>
    <w:rsid w:val="00690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F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F7C9D"/>
  </w:style>
  <w:style w:type="paragraph" w:styleId="Noga">
    <w:name w:val="footer"/>
    <w:basedOn w:val="Navaden"/>
    <w:link w:val="NogaZnak"/>
    <w:uiPriority w:val="99"/>
    <w:unhideWhenUsed/>
    <w:rsid w:val="006F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C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7C9D"/>
    <w:rPr>
      <w:rFonts w:ascii="Tahoma" w:hAnsi="Tahoma" w:cs="Tahoma"/>
      <w:sz w:val="16"/>
      <w:szCs w:val="16"/>
    </w:rPr>
  </w:style>
  <w:style w:type="character" w:styleId="Hiperpovezava">
    <w:name w:val="Hyperlink"/>
    <w:rsid w:val="006F7C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F7C9D"/>
    <w:pPr>
      <w:ind w:left="720"/>
      <w:contextualSpacing/>
    </w:pPr>
  </w:style>
  <w:style w:type="paragraph" w:styleId="Brezrazmikov">
    <w:name w:val="No Spacing"/>
    <w:uiPriority w:val="1"/>
    <w:qFormat/>
    <w:rsid w:val="00690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x-zollex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olleks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x-zollex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Operater1</dc:creator>
  <cp:lastModifiedBy>Operater1</cp:lastModifiedBy>
  <cp:revision>5</cp:revision>
  <dcterms:created xsi:type="dcterms:W3CDTF">2013-09-11T11:36:00Z</dcterms:created>
  <dcterms:modified xsi:type="dcterms:W3CDTF">2013-12-05T09:39:00Z</dcterms:modified>
</cp:coreProperties>
</file>